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348A6">
      <w:pPr>
        <w:rPr>
          <w:rFonts w:hint="eastAsia"/>
          <w:lang w:val="en-US" w:eastAsia="zh-CN"/>
        </w:rPr>
      </w:pPr>
      <w:r>
        <w:rPr>
          <w:rFonts w:hint="eastAsia"/>
          <w:lang w:val="en-US" w:eastAsia="zh-CN"/>
        </w:rPr>
        <w:t>By the relative movement of the different geometric shaped stator and rotor under high-speed rotation, the material to be processed enters into the mill under the action of the dead weight and air pressure force and centrifugal force and of the composite force, such as the strong shearing, rubbing, impact, high-frequency vibration when the material is through the annular variable gap, and then the material will be effectively dispersed, pulverized, emulsified, admixture, thereby the product with the satisfactory size and the quality will be fulfilled.</w:t>
      </w:r>
    </w:p>
    <w:p w14:paraId="255216A2">
      <w:pPr>
        <w:rPr>
          <w:rFonts w:hint="eastAsia"/>
          <w:lang w:val="en-US"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310"/>
        <w:gridCol w:w="1301"/>
        <w:gridCol w:w="1338"/>
        <w:gridCol w:w="1276"/>
        <w:gridCol w:w="1388"/>
        <w:gridCol w:w="1909"/>
      </w:tblGrid>
      <w:tr w14:paraId="302A6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20" w:type="dxa"/>
          </w:tcPr>
          <w:p w14:paraId="6A597159">
            <w:pPr>
              <w:jc w:val="center"/>
              <w:rPr>
                <w:rFonts w:hint="default"/>
                <w:vertAlign w:val="baseline"/>
                <w:lang w:val="en-US" w:eastAsia="zh-CN"/>
              </w:rPr>
            </w:pPr>
            <w:r>
              <w:rPr>
                <w:rFonts w:hint="eastAsia"/>
                <w:vertAlign w:val="baseline"/>
                <w:lang w:val="en-US" w:eastAsia="zh-CN"/>
              </w:rPr>
              <w:t>Model</w:t>
            </w:r>
          </w:p>
        </w:tc>
        <w:tc>
          <w:tcPr>
            <w:tcW w:w="1420" w:type="dxa"/>
          </w:tcPr>
          <w:p w14:paraId="40B4D6FE">
            <w:pPr>
              <w:jc w:val="center"/>
              <w:rPr>
                <w:rFonts w:hint="default"/>
                <w:vertAlign w:val="baseline"/>
                <w:lang w:val="en-US" w:eastAsia="zh-CN"/>
              </w:rPr>
            </w:pPr>
            <w:r>
              <w:rPr>
                <w:rFonts w:hint="eastAsia"/>
                <w:vertAlign w:val="baseline"/>
                <w:lang w:val="en-US" w:eastAsia="zh-CN"/>
              </w:rPr>
              <w:t>Weight</w:t>
            </w:r>
          </w:p>
        </w:tc>
        <w:tc>
          <w:tcPr>
            <w:tcW w:w="1420" w:type="dxa"/>
          </w:tcPr>
          <w:p w14:paraId="56E0E7C1">
            <w:pPr>
              <w:jc w:val="center"/>
              <w:rPr>
                <w:rFonts w:hint="default"/>
                <w:vertAlign w:val="baseline"/>
                <w:lang w:val="en-US" w:eastAsia="zh-CN"/>
              </w:rPr>
            </w:pPr>
            <w:r>
              <w:rPr>
                <w:rFonts w:hint="eastAsia"/>
                <w:vertAlign w:val="baseline"/>
                <w:lang w:val="en-US" w:eastAsia="zh-CN"/>
              </w:rPr>
              <w:t>Speed</w:t>
            </w:r>
          </w:p>
        </w:tc>
        <w:tc>
          <w:tcPr>
            <w:tcW w:w="1420" w:type="dxa"/>
          </w:tcPr>
          <w:p w14:paraId="37CB26D7">
            <w:pPr>
              <w:jc w:val="center"/>
              <w:rPr>
                <w:rFonts w:hint="default"/>
                <w:vertAlign w:val="baseline"/>
                <w:lang w:val="en-US" w:eastAsia="zh-CN"/>
              </w:rPr>
            </w:pPr>
            <w:r>
              <w:rPr>
                <w:rFonts w:hint="eastAsia"/>
                <w:vertAlign w:val="baseline"/>
                <w:lang w:val="en-US" w:eastAsia="zh-CN"/>
              </w:rPr>
              <w:t>Power</w:t>
            </w:r>
          </w:p>
        </w:tc>
        <w:tc>
          <w:tcPr>
            <w:tcW w:w="1421" w:type="dxa"/>
          </w:tcPr>
          <w:p w14:paraId="50068EB5">
            <w:pPr>
              <w:jc w:val="center"/>
              <w:rPr>
                <w:rFonts w:hint="default"/>
                <w:vertAlign w:val="baseline"/>
                <w:lang w:val="en-US" w:eastAsia="zh-CN"/>
              </w:rPr>
            </w:pPr>
            <w:r>
              <w:rPr>
                <w:rFonts w:hint="eastAsia"/>
                <w:vertAlign w:val="baseline"/>
                <w:lang w:val="en-US" w:eastAsia="zh-CN"/>
              </w:rPr>
              <w:t>Capacity</w:t>
            </w:r>
          </w:p>
        </w:tc>
        <w:tc>
          <w:tcPr>
            <w:tcW w:w="1421" w:type="dxa"/>
          </w:tcPr>
          <w:p w14:paraId="7DE536C3">
            <w:pPr>
              <w:jc w:val="center"/>
              <w:rPr>
                <w:rFonts w:hint="default"/>
                <w:vertAlign w:val="baseline"/>
                <w:lang w:val="en-US" w:eastAsia="zh-CN"/>
              </w:rPr>
            </w:pPr>
            <w:r>
              <w:rPr>
                <w:rFonts w:hint="eastAsia"/>
                <w:vertAlign w:val="baseline"/>
                <w:lang w:val="en-US" w:eastAsia="zh-CN"/>
              </w:rPr>
              <w:t>Size</w:t>
            </w:r>
          </w:p>
        </w:tc>
      </w:tr>
      <w:tr w14:paraId="5735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20" w:type="dxa"/>
          </w:tcPr>
          <w:p w14:paraId="297C5350">
            <w:pPr>
              <w:jc w:val="center"/>
              <w:rPr>
                <w:rFonts w:hint="default"/>
                <w:vertAlign w:val="baseline"/>
                <w:lang w:val="en-US" w:eastAsia="zh-CN"/>
              </w:rPr>
            </w:pPr>
            <w:r>
              <w:rPr>
                <w:rFonts w:hint="eastAsia"/>
                <w:vertAlign w:val="baseline"/>
                <w:lang w:val="en-US" w:eastAsia="zh-CN"/>
              </w:rPr>
              <w:t>JMT-130</w:t>
            </w:r>
          </w:p>
        </w:tc>
        <w:tc>
          <w:tcPr>
            <w:tcW w:w="1420" w:type="dxa"/>
          </w:tcPr>
          <w:p w14:paraId="415BB24A">
            <w:pPr>
              <w:jc w:val="center"/>
              <w:rPr>
                <w:rFonts w:hint="default"/>
                <w:vertAlign w:val="baseline"/>
                <w:lang w:val="en-US" w:eastAsia="zh-CN"/>
              </w:rPr>
            </w:pPr>
            <w:r>
              <w:rPr>
                <w:rFonts w:hint="eastAsia"/>
                <w:vertAlign w:val="baseline"/>
                <w:lang w:val="en-US" w:eastAsia="zh-CN"/>
              </w:rPr>
              <w:t>400KG</w:t>
            </w:r>
          </w:p>
        </w:tc>
        <w:tc>
          <w:tcPr>
            <w:tcW w:w="1420" w:type="dxa"/>
          </w:tcPr>
          <w:p w14:paraId="73BB1E75">
            <w:pPr>
              <w:jc w:val="center"/>
              <w:rPr>
                <w:rFonts w:hint="default"/>
                <w:vertAlign w:val="baseline"/>
                <w:lang w:val="en-US" w:eastAsia="zh-CN"/>
              </w:rPr>
            </w:pPr>
            <w:r>
              <w:rPr>
                <w:rFonts w:hint="eastAsia"/>
                <w:vertAlign w:val="baseline"/>
                <w:lang w:val="en-US" w:eastAsia="zh-CN"/>
              </w:rPr>
              <w:t>2930r/min</w:t>
            </w:r>
          </w:p>
        </w:tc>
        <w:tc>
          <w:tcPr>
            <w:tcW w:w="1420" w:type="dxa"/>
          </w:tcPr>
          <w:p w14:paraId="58CE748E">
            <w:pPr>
              <w:jc w:val="center"/>
              <w:rPr>
                <w:rFonts w:hint="default"/>
                <w:vertAlign w:val="baseline"/>
                <w:lang w:val="en-US" w:eastAsia="zh-CN"/>
              </w:rPr>
            </w:pPr>
            <w:r>
              <w:rPr>
                <w:rFonts w:hint="eastAsia"/>
                <w:vertAlign w:val="baseline"/>
                <w:lang w:val="en-US" w:eastAsia="zh-CN"/>
              </w:rPr>
              <w:t>11kw</w:t>
            </w:r>
          </w:p>
        </w:tc>
        <w:tc>
          <w:tcPr>
            <w:tcW w:w="1421" w:type="dxa"/>
          </w:tcPr>
          <w:p w14:paraId="22FA42F2">
            <w:pPr>
              <w:jc w:val="center"/>
              <w:rPr>
                <w:rFonts w:hint="default"/>
                <w:vertAlign w:val="baseline"/>
                <w:lang w:val="en-US" w:eastAsia="zh-CN"/>
              </w:rPr>
            </w:pPr>
            <w:r>
              <w:rPr>
                <w:rFonts w:hint="eastAsia"/>
                <w:vertAlign w:val="baseline"/>
                <w:lang w:val="en-US" w:eastAsia="zh-CN"/>
              </w:rPr>
              <w:t>130-150kg/h</w:t>
            </w:r>
          </w:p>
        </w:tc>
        <w:tc>
          <w:tcPr>
            <w:tcW w:w="1421" w:type="dxa"/>
          </w:tcPr>
          <w:p w14:paraId="1B0A3CFE">
            <w:pPr>
              <w:jc w:val="center"/>
              <w:rPr>
                <w:rFonts w:hint="default"/>
                <w:vertAlign w:val="baseline"/>
                <w:lang w:val="en-US" w:eastAsia="zh-CN"/>
              </w:rPr>
            </w:pPr>
            <w:r>
              <w:rPr>
                <w:rFonts w:hint="eastAsia"/>
                <w:vertAlign w:val="baseline"/>
                <w:lang w:val="en-US" w:eastAsia="zh-CN"/>
              </w:rPr>
              <w:t>975*456*1054mm</w:t>
            </w:r>
          </w:p>
        </w:tc>
      </w:tr>
      <w:tr w14:paraId="3E86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20" w:type="dxa"/>
          </w:tcPr>
          <w:p w14:paraId="059607C4">
            <w:pPr>
              <w:jc w:val="center"/>
              <w:rPr>
                <w:rFonts w:hint="default"/>
                <w:vertAlign w:val="baseline"/>
                <w:lang w:val="en-US" w:eastAsia="zh-CN"/>
              </w:rPr>
            </w:pPr>
            <w:r>
              <w:rPr>
                <w:rFonts w:hint="eastAsia"/>
                <w:vertAlign w:val="baseline"/>
                <w:lang w:val="en-US" w:eastAsia="zh-CN"/>
              </w:rPr>
              <w:t>JMT-180</w:t>
            </w:r>
          </w:p>
        </w:tc>
        <w:tc>
          <w:tcPr>
            <w:tcW w:w="1420" w:type="dxa"/>
          </w:tcPr>
          <w:p w14:paraId="40808E73">
            <w:pPr>
              <w:jc w:val="center"/>
              <w:rPr>
                <w:rFonts w:hint="default"/>
                <w:vertAlign w:val="baseline"/>
                <w:lang w:val="en-US" w:eastAsia="zh-CN"/>
              </w:rPr>
            </w:pPr>
            <w:r>
              <w:rPr>
                <w:rFonts w:hint="eastAsia"/>
                <w:vertAlign w:val="baseline"/>
                <w:lang w:val="en-US" w:eastAsia="zh-CN"/>
              </w:rPr>
              <w:t>450KG</w:t>
            </w:r>
          </w:p>
        </w:tc>
        <w:tc>
          <w:tcPr>
            <w:tcW w:w="1420" w:type="dxa"/>
          </w:tcPr>
          <w:p w14:paraId="6EADCE5D">
            <w:pPr>
              <w:jc w:val="center"/>
              <w:rPr>
                <w:rFonts w:hint="default"/>
                <w:vertAlign w:val="baseline"/>
                <w:lang w:val="en-US" w:eastAsia="zh-CN"/>
              </w:rPr>
            </w:pPr>
            <w:r>
              <w:rPr>
                <w:rFonts w:hint="eastAsia"/>
                <w:vertAlign w:val="baseline"/>
                <w:lang w:val="en-US" w:eastAsia="zh-CN"/>
              </w:rPr>
              <w:t>2930r/min</w:t>
            </w:r>
          </w:p>
        </w:tc>
        <w:tc>
          <w:tcPr>
            <w:tcW w:w="1420" w:type="dxa"/>
          </w:tcPr>
          <w:p w14:paraId="210EFF96">
            <w:pPr>
              <w:jc w:val="center"/>
              <w:rPr>
                <w:rFonts w:hint="default"/>
                <w:vertAlign w:val="baseline"/>
                <w:lang w:val="en-US" w:eastAsia="zh-CN"/>
              </w:rPr>
            </w:pPr>
            <w:r>
              <w:rPr>
                <w:rFonts w:hint="eastAsia"/>
                <w:vertAlign w:val="baseline"/>
                <w:lang w:val="en-US" w:eastAsia="zh-CN"/>
              </w:rPr>
              <w:t>18.5kw</w:t>
            </w:r>
          </w:p>
        </w:tc>
        <w:tc>
          <w:tcPr>
            <w:tcW w:w="1421" w:type="dxa"/>
          </w:tcPr>
          <w:p w14:paraId="4331D34D">
            <w:pPr>
              <w:jc w:val="center"/>
              <w:rPr>
                <w:rFonts w:hint="default"/>
                <w:vertAlign w:val="baseline"/>
                <w:lang w:val="en-US" w:eastAsia="zh-CN"/>
              </w:rPr>
            </w:pPr>
            <w:r>
              <w:rPr>
                <w:rFonts w:hint="eastAsia"/>
                <w:vertAlign w:val="baseline"/>
                <w:lang w:val="en-US" w:eastAsia="zh-CN"/>
              </w:rPr>
              <w:t>200kg/h</w:t>
            </w:r>
          </w:p>
        </w:tc>
        <w:tc>
          <w:tcPr>
            <w:tcW w:w="1421" w:type="dxa"/>
          </w:tcPr>
          <w:p w14:paraId="1015F9E8">
            <w:pPr>
              <w:jc w:val="center"/>
              <w:rPr>
                <w:rFonts w:hint="default"/>
                <w:vertAlign w:val="baseline"/>
                <w:lang w:val="en-US" w:eastAsia="zh-CN"/>
              </w:rPr>
            </w:pPr>
            <w:r>
              <w:rPr>
                <w:rFonts w:hint="eastAsia"/>
                <w:vertAlign w:val="baseline"/>
                <w:lang w:val="en-US" w:eastAsia="zh-CN"/>
              </w:rPr>
              <w:t>980*500*1124mm</w:t>
            </w:r>
          </w:p>
        </w:tc>
      </w:tr>
      <w:tr w14:paraId="4583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420" w:type="dxa"/>
          </w:tcPr>
          <w:p w14:paraId="08FA824A">
            <w:pPr>
              <w:jc w:val="center"/>
              <w:rPr>
                <w:rFonts w:hint="default"/>
                <w:vertAlign w:val="baseline"/>
                <w:lang w:val="en-US" w:eastAsia="zh-CN"/>
              </w:rPr>
            </w:pPr>
            <w:r>
              <w:rPr>
                <w:rFonts w:hint="eastAsia"/>
                <w:vertAlign w:val="baseline"/>
                <w:lang w:val="en-US" w:eastAsia="zh-CN"/>
              </w:rPr>
              <w:t>JMT-240</w:t>
            </w:r>
          </w:p>
        </w:tc>
        <w:tc>
          <w:tcPr>
            <w:tcW w:w="1420" w:type="dxa"/>
          </w:tcPr>
          <w:p w14:paraId="1F250055">
            <w:pPr>
              <w:jc w:val="center"/>
              <w:rPr>
                <w:rFonts w:hint="default"/>
                <w:vertAlign w:val="baseline"/>
                <w:lang w:val="en-US" w:eastAsia="zh-CN"/>
              </w:rPr>
            </w:pPr>
            <w:r>
              <w:rPr>
                <w:rFonts w:hint="eastAsia"/>
                <w:vertAlign w:val="baseline"/>
                <w:lang w:val="en-US" w:eastAsia="zh-CN"/>
              </w:rPr>
              <w:t>1000KG</w:t>
            </w:r>
          </w:p>
        </w:tc>
        <w:tc>
          <w:tcPr>
            <w:tcW w:w="1420" w:type="dxa"/>
          </w:tcPr>
          <w:p w14:paraId="3CCA8634">
            <w:pPr>
              <w:jc w:val="center"/>
              <w:rPr>
                <w:rFonts w:hint="default"/>
                <w:vertAlign w:val="baseline"/>
                <w:lang w:val="en-US" w:eastAsia="zh-CN"/>
              </w:rPr>
            </w:pPr>
            <w:r>
              <w:rPr>
                <w:rFonts w:hint="eastAsia"/>
                <w:vertAlign w:val="baseline"/>
                <w:lang w:val="en-US" w:eastAsia="zh-CN"/>
              </w:rPr>
              <w:t>2970r/min</w:t>
            </w:r>
          </w:p>
        </w:tc>
        <w:tc>
          <w:tcPr>
            <w:tcW w:w="1420" w:type="dxa"/>
          </w:tcPr>
          <w:p w14:paraId="1E81D704">
            <w:pPr>
              <w:jc w:val="center"/>
              <w:rPr>
                <w:rFonts w:hint="default"/>
                <w:vertAlign w:val="baseline"/>
                <w:lang w:val="en-US" w:eastAsia="zh-CN"/>
              </w:rPr>
            </w:pPr>
            <w:r>
              <w:rPr>
                <w:rFonts w:hint="eastAsia"/>
                <w:vertAlign w:val="baseline"/>
                <w:lang w:val="en-US" w:eastAsia="zh-CN"/>
              </w:rPr>
              <w:t>37kw</w:t>
            </w:r>
          </w:p>
        </w:tc>
        <w:tc>
          <w:tcPr>
            <w:tcW w:w="1421" w:type="dxa"/>
          </w:tcPr>
          <w:p w14:paraId="2396E4E7">
            <w:pPr>
              <w:jc w:val="center"/>
              <w:rPr>
                <w:rFonts w:hint="default"/>
                <w:vertAlign w:val="baseline"/>
                <w:lang w:val="en-US" w:eastAsia="zh-CN"/>
              </w:rPr>
            </w:pPr>
            <w:r>
              <w:rPr>
                <w:rFonts w:hint="eastAsia"/>
                <w:vertAlign w:val="baseline"/>
                <w:lang w:val="en-US" w:eastAsia="zh-CN"/>
              </w:rPr>
              <w:t>500kg/h</w:t>
            </w:r>
          </w:p>
        </w:tc>
        <w:tc>
          <w:tcPr>
            <w:tcW w:w="1421" w:type="dxa"/>
          </w:tcPr>
          <w:p w14:paraId="59870361">
            <w:pPr>
              <w:jc w:val="center"/>
              <w:rPr>
                <w:rFonts w:hint="default"/>
                <w:vertAlign w:val="baseline"/>
                <w:lang w:val="en-US" w:eastAsia="zh-CN"/>
              </w:rPr>
            </w:pPr>
            <w:r>
              <w:rPr>
                <w:rFonts w:hint="eastAsia"/>
                <w:vertAlign w:val="baseline"/>
                <w:lang w:val="en-US" w:eastAsia="zh-CN"/>
              </w:rPr>
              <w:t>1320*500*1280mm</w:t>
            </w:r>
          </w:p>
        </w:tc>
      </w:tr>
    </w:tbl>
    <w:p w14:paraId="4CDAC0C2">
      <w:pPr>
        <w:rPr>
          <w:rFonts w:hint="default"/>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Verdana">
    <w:panose1 w:val="020B0604030504040204"/>
    <w:charset w:val="00"/>
    <w:family w:val="swiss"/>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F70D3"/>
    <w:rsid w:val="00084DF2"/>
    <w:rsid w:val="0010496C"/>
    <w:rsid w:val="001149CD"/>
    <w:rsid w:val="00161143"/>
    <w:rsid w:val="00274EEA"/>
    <w:rsid w:val="00532061"/>
    <w:rsid w:val="005F026E"/>
    <w:rsid w:val="007D5C32"/>
    <w:rsid w:val="008B2456"/>
    <w:rsid w:val="00912A86"/>
    <w:rsid w:val="00945D75"/>
    <w:rsid w:val="00996DA8"/>
    <w:rsid w:val="00AF70D3"/>
    <w:rsid w:val="00CB7B58"/>
    <w:rsid w:val="00D41074"/>
    <w:rsid w:val="00DA3D68"/>
    <w:rsid w:val="00EA2A57"/>
    <w:rsid w:val="375E2080"/>
    <w:rsid w:val="482A49EC"/>
    <w:rsid w:val="5A7D2A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semiHidden/>
    <w:uiPriority w:val="99"/>
    <w:rPr>
      <w:sz w:val="18"/>
      <w:szCs w:val="18"/>
    </w:rPr>
  </w:style>
  <w:style w:type="character" w:customStyle="1" w:styleId="8">
    <w:name w:val="页脚 字符"/>
    <w:basedOn w:val="6"/>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111</Words>
  <Characters>644</Characters>
  <Lines>5</Lines>
  <Paragraphs>1</Paragraphs>
  <TotalTime>210</TotalTime>
  <ScaleCrop>false</ScaleCrop>
  <LinksUpToDate>false</LinksUpToDate>
  <CharactersWithSpaces>732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2018-03-07T08:00:00Z</dcterms:created>
  <dc:creator>微软用户</dc:creator>
  <cp:lastModifiedBy>新腾 XT - Medge</cp:lastModifiedBy>
  <dcterms:modified xsi:type="dcterms:W3CDTF">2025-06-05T01:49:11Z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eyJoZGlkIjoiNzMwNzBmZTZlZDIzODQ1YWNkZTQ3NzI3MTgxMTU5MGIiLCJ1c2VySWQiOiIxMjMyNDk2MzIxIn0=</vt:lpwstr>
  </property>
  <property fmtid="{D5CDD505-2E9C-101B-9397-08002B2CF9AE}" pid="3" name="KSOProductBuildVer">
    <vt:lpwstr>2052-12.1.0.21171</vt:lpwstr>
  </property>
  <property fmtid="{D5CDD505-2E9C-101B-9397-08002B2CF9AE}" pid="4" name="ICV">
    <vt:lpwstr>9EFE61C227A54460AD2576FD4F7ADF8F_12</vt:lpwstr>
  </property>
</Properties>
</file>